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E2" w:rsidRPr="001D1AE5" w:rsidRDefault="007F62E2" w:rsidP="007F62E2">
      <w:pPr>
        <w:spacing w:after="0"/>
        <w:rPr>
          <w:b/>
          <w:color w:val="2E74B5" w:themeColor="accent1" w:themeShade="BF"/>
          <w:u w:val="single"/>
        </w:rPr>
      </w:pPr>
      <w:r w:rsidRPr="001D1AE5">
        <w:rPr>
          <w:b/>
          <w:color w:val="2E74B5" w:themeColor="accent1" w:themeShade="BF"/>
          <w:u w:val="single"/>
        </w:rPr>
        <w:t>Board Approved May 8, 2017</w:t>
      </w:r>
    </w:p>
    <w:p w:rsidR="007F62E2" w:rsidRDefault="007F62E2" w:rsidP="007F62E2">
      <w:pPr>
        <w:tabs>
          <w:tab w:val="left" w:pos="720"/>
          <w:tab w:val="left" w:pos="1440"/>
          <w:tab w:val="left" w:pos="2160"/>
          <w:tab w:val="left" w:pos="2880"/>
          <w:tab w:val="left" w:pos="3600"/>
          <w:tab w:val="left" w:pos="4320"/>
          <w:tab w:val="left" w:pos="5040"/>
          <w:tab w:val="left" w:pos="6376"/>
        </w:tabs>
        <w:spacing w:after="0"/>
        <w:rPr>
          <w:b/>
        </w:rPr>
      </w:pPr>
      <w:r w:rsidRPr="0021245A">
        <w:rPr>
          <w:b/>
        </w:rPr>
        <w:t>Three Year Plan</w:t>
      </w:r>
    </w:p>
    <w:p w:rsidR="007F62E2" w:rsidRDefault="007F62E2" w:rsidP="007F62E2">
      <w:pPr>
        <w:tabs>
          <w:tab w:val="left" w:pos="720"/>
          <w:tab w:val="left" w:pos="1440"/>
          <w:tab w:val="left" w:pos="2160"/>
          <w:tab w:val="left" w:pos="2880"/>
          <w:tab w:val="left" w:pos="3600"/>
          <w:tab w:val="left" w:pos="4320"/>
          <w:tab w:val="left" w:pos="5040"/>
          <w:tab w:val="left" w:pos="6376"/>
        </w:tabs>
        <w:spacing w:after="0"/>
        <w:rPr>
          <w:b/>
        </w:rPr>
      </w:pPr>
      <w:r>
        <w:rPr>
          <w:b/>
        </w:rPr>
        <w:t>Section 2 – Three-Year Plan Summary</w:t>
      </w:r>
    </w:p>
    <w:p w:rsidR="007F62E2" w:rsidRDefault="007F62E2" w:rsidP="007F62E2">
      <w:pPr>
        <w:tabs>
          <w:tab w:val="left" w:pos="720"/>
          <w:tab w:val="left" w:pos="1440"/>
          <w:tab w:val="left" w:pos="2160"/>
          <w:tab w:val="left" w:pos="2880"/>
          <w:tab w:val="left" w:pos="3600"/>
          <w:tab w:val="left" w:pos="4320"/>
          <w:tab w:val="left" w:pos="5040"/>
          <w:tab w:val="left" w:pos="6376"/>
        </w:tabs>
        <w:spacing w:after="0"/>
        <w:rPr>
          <w:b/>
        </w:rPr>
      </w:pPr>
    </w:p>
    <w:p w:rsidR="007F62E2" w:rsidRDefault="007F62E2" w:rsidP="007F62E2">
      <w:pPr>
        <w:tabs>
          <w:tab w:val="left" w:pos="720"/>
          <w:tab w:val="left" w:pos="1440"/>
          <w:tab w:val="left" w:pos="2160"/>
          <w:tab w:val="left" w:pos="2880"/>
          <w:tab w:val="left" w:pos="3600"/>
          <w:tab w:val="left" w:pos="4320"/>
          <w:tab w:val="left" w:pos="5040"/>
          <w:tab w:val="left" w:pos="6376"/>
        </w:tabs>
        <w:spacing w:after="0"/>
        <w:rPr>
          <w:b/>
        </w:rPr>
      </w:pPr>
    </w:p>
    <w:p w:rsidR="007F62E2" w:rsidRDefault="007F62E2" w:rsidP="007F62E2">
      <w:pPr>
        <w:tabs>
          <w:tab w:val="left" w:pos="720"/>
          <w:tab w:val="left" w:pos="1440"/>
          <w:tab w:val="left" w:pos="2160"/>
          <w:tab w:val="left" w:pos="2880"/>
          <w:tab w:val="left" w:pos="3600"/>
          <w:tab w:val="left" w:pos="4320"/>
          <w:tab w:val="left" w:pos="5040"/>
          <w:tab w:val="left" w:pos="6376"/>
        </w:tabs>
        <w:spacing w:after="0"/>
        <w:rPr>
          <w:b/>
        </w:rPr>
      </w:pPr>
      <w:r>
        <w:rPr>
          <w:b/>
        </w:rPr>
        <w:t>Executive Summary of your consortium’s AB86/105 Plan vision and goals</w:t>
      </w:r>
    </w:p>
    <w:p w:rsidR="007F62E2" w:rsidRPr="0043167B" w:rsidRDefault="007F62E2" w:rsidP="007F62E2">
      <w:pPr>
        <w:tabs>
          <w:tab w:val="left" w:pos="720"/>
          <w:tab w:val="left" w:pos="1440"/>
          <w:tab w:val="left" w:pos="2160"/>
          <w:tab w:val="left" w:pos="2880"/>
          <w:tab w:val="left" w:pos="3600"/>
          <w:tab w:val="left" w:pos="4320"/>
          <w:tab w:val="left" w:pos="5040"/>
          <w:tab w:val="left" w:pos="6376"/>
        </w:tabs>
        <w:spacing w:after="0"/>
      </w:pPr>
      <w:r>
        <w:t>Updates/Changes/Additions</w:t>
      </w:r>
    </w:p>
    <w:p w:rsidR="007F62E2" w:rsidRDefault="007F62E2" w:rsidP="007F62E2">
      <w:pPr>
        <w:tabs>
          <w:tab w:val="left" w:pos="720"/>
          <w:tab w:val="left" w:pos="1440"/>
          <w:tab w:val="left" w:pos="2160"/>
          <w:tab w:val="left" w:pos="2880"/>
          <w:tab w:val="left" w:pos="3600"/>
          <w:tab w:val="left" w:pos="4320"/>
          <w:tab w:val="left" w:pos="5040"/>
          <w:tab w:val="left" w:pos="6376"/>
        </w:tabs>
        <w:spacing w:after="0"/>
        <w:rPr>
          <w:strike/>
        </w:rPr>
      </w:pPr>
    </w:p>
    <w:p w:rsidR="007F62E2" w:rsidRPr="00E378EB" w:rsidRDefault="007F62E2" w:rsidP="007F62E2">
      <w:pPr>
        <w:tabs>
          <w:tab w:val="left" w:pos="720"/>
          <w:tab w:val="left" w:pos="1440"/>
          <w:tab w:val="left" w:pos="2160"/>
          <w:tab w:val="left" w:pos="2880"/>
          <w:tab w:val="left" w:pos="3600"/>
          <w:tab w:val="left" w:pos="4320"/>
          <w:tab w:val="left" w:pos="5040"/>
          <w:tab w:val="left" w:pos="6376"/>
        </w:tabs>
        <w:spacing w:after="0"/>
        <w:rPr>
          <w:strike/>
        </w:rPr>
      </w:pPr>
      <w:r w:rsidRPr="00E378EB">
        <w:rPr>
          <w:strike/>
        </w:rPr>
        <w:t xml:space="preserve">State Center Adult Education Consortium will support a Program Area Coordinator for each program area. This coordinator will facilitate collaboration and sequencing across educational institutions and assist in the alignment of educational pathways to create a clear “roadmap” for students. These content area experts would also work with counseling department to ensure that Student Educational Plans (SEP) are generated accurately and effectively to assist students in defining their long term goals. Fresno City College will be piloting a new Student Educational Plan (SEP) system in 2015-16. WE are planning to expand this to the adult school level to allow the Student Education Plan to transition across institutions and follow students. Adult school and community college counselors will be trained to use the SEP system in conjunction for student success.  An education pathway orientation will also be put into place to help students choose a specific path. An advisor or counselor will be involved in this orientation. </w:t>
      </w:r>
    </w:p>
    <w:p w:rsidR="007F62E2" w:rsidRDefault="007F62E2" w:rsidP="007F62E2">
      <w:pPr>
        <w:tabs>
          <w:tab w:val="left" w:pos="720"/>
          <w:tab w:val="left" w:pos="1440"/>
          <w:tab w:val="left" w:pos="2160"/>
          <w:tab w:val="left" w:pos="2880"/>
          <w:tab w:val="left" w:pos="3600"/>
          <w:tab w:val="left" w:pos="4320"/>
          <w:tab w:val="left" w:pos="5040"/>
          <w:tab w:val="left" w:pos="6376"/>
        </w:tabs>
        <w:spacing w:after="0"/>
      </w:pPr>
      <w:r>
        <w:t xml:space="preserve">State Center Adult Education Consortium hired two part-time Program Area Coordinators for ESL and CTE.  We found that these positions were not as successful and needed. These two part-time positions were eliminated and SCAEC is now in the process of hiring three Transitions Specialists that will work regionally to transition adult school students to community colleges, short-term CTE training, and/or the work force. </w:t>
      </w:r>
    </w:p>
    <w:p w:rsidR="007F62E2" w:rsidRPr="003942C9" w:rsidRDefault="007F62E2" w:rsidP="007F62E2">
      <w:pPr>
        <w:spacing w:after="0"/>
      </w:pPr>
    </w:p>
    <w:p w:rsidR="007F62E2" w:rsidRDefault="007F62E2" w:rsidP="007F62E2">
      <w:pPr>
        <w:spacing w:after="0"/>
      </w:pPr>
      <w:r>
        <w:tab/>
      </w:r>
    </w:p>
    <w:p w:rsidR="007F62E2" w:rsidRPr="00E378EB" w:rsidRDefault="007F62E2" w:rsidP="007F62E2">
      <w:pPr>
        <w:spacing w:after="0"/>
        <w:rPr>
          <w:strike/>
        </w:rPr>
      </w:pPr>
      <w:r w:rsidRPr="00E378EB">
        <w:rPr>
          <w:strike/>
        </w:rPr>
        <w:t xml:space="preserve">Further exploration will be given to currently </w:t>
      </w:r>
      <w:proofErr w:type="gramStart"/>
      <w:r w:rsidRPr="00E378EB">
        <w:rPr>
          <w:strike/>
        </w:rPr>
        <w:t>used</w:t>
      </w:r>
      <w:proofErr w:type="gramEnd"/>
      <w:r w:rsidRPr="00E378EB">
        <w:rPr>
          <w:strike/>
        </w:rPr>
        <w:t xml:space="preserve"> tracking tools such as Cal-Pass PLUS and National Student Clearinghouse, as there is currently a lack of a coordinated tracking system for students beyond their immediate contact or program immersion. Updating and maintaining correct student data and contact information is of utmost importance. </w:t>
      </w:r>
    </w:p>
    <w:p w:rsidR="007F62E2" w:rsidRDefault="007F62E2" w:rsidP="007F62E2">
      <w:pPr>
        <w:spacing w:after="0"/>
      </w:pPr>
      <w:r>
        <w:t xml:space="preserve">SCAEC is using </w:t>
      </w:r>
      <w:proofErr w:type="spellStart"/>
      <w:r>
        <w:t>TOPSEnterprise</w:t>
      </w:r>
      <w:proofErr w:type="spellEnd"/>
      <w:r>
        <w:t xml:space="preserve"> to report AEBG student data. SCAEC is involved in a pilot project with Literacy Pro/Community Pro which tracks student movement between agencies. Both Madera Workforce Investment Board and Fresno Workforce Investment Board are involved in this project as well as State Center Community College District, Madera Adult School, Central Adult School, and Selma Adult School. </w:t>
      </w:r>
    </w:p>
    <w:p w:rsidR="007F62E2" w:rsidRPr="0028629B" w:rsidRDefault="007F62E2" w:rsidP="007F62E2">
      <w:pPr>
        <w:spacing w:after="0"/>
      </w:pPr>
    </w:p>
    <w:p w:rsidR="007F62E2" w:rsidRPr="0028629B" w:rsidRDefault="007F62E2" w:rsidP="007F62E2">
      <w:pPr>
        <w:spacing w:after="0"/>
      </w:pPr>
    </w:p>
    <w:p w:rsidR="007F62E2" w:rsidRPr="007B409D" w:rsidRDefault="007F62E2" w:rsidP="007F62E2">
      <w:pPr>
        <w:spacing w:after="0"/>
        <w:rPr>
          <w:strike/>
        </w:rPr>
      </w:pPr>
      <w:r w:rsidRPr="00E378EB">
        <w:rPr>
          <w:strike/>
        </w:rPr>
        <w:t>A liaison/coordinator will help create a stronger partnership between the adult schools and the community colleges. Adult schools may begin to implement the already-in-use Registration-To-Go system which is a function of the State Center Community College District. The main component of this system is connection with high school seniors to help them orient, plan, and register for their first semester college course. In addition to the consortium liaison/coordinator, providing space on the adult school campuses for community college counselors to provide assistance to adult school students will be implemented.</w:t>
      </w:r>
      <w:r>
        <w:rPr>
          <w:strike/>
        </w:rPr>
        <w:t xml:space="preserve"> </w:t>
      </w:r>
      <w:r>
        <w:tab/>
      </w:r>
    </w:p>
    <w:p w:rsidR="007F62E2" w:rsidRDefault="007F62E2" w:rsidP="007F62E2">
      <w:pPr>
        <w:spacing w:after="0"/>
      </w:pPr>
      <w:r>
        <w:lastRenderedPageBreak/>
        <w:t xml:space="preserve">A Regional Transitions Counselor will help create a stronger partnership between the adult schools and the community colleges. Adult schools may begin to implement the already-in-use Registration-To-Go system which is a function of the State Center Community College District. The main component of this system is connection with high school seniors to help them orient, plan, and register for their first semester college course. Work has begun on a Student Transition Plan which includes education/career/work plans.   Sub-committee work includes creating opportunities for adult school students to visit community college campuses. Services are being aligned and there is continual building of relationships and collaboration between the adult schools and the community colleges. The Regional Transitions Counselor also works with both Madera and Fresno Workforce Development Boards to connect students to employment opportunities and funding for CTE training.  The Regional Transitions Counselor and the South Valley Transitions Specialist both work with students in creating education/workforce plans and help students make connections to their next steps. </w:t>
      </w:r>
    </w:p>
    <w:p w:rsidR="007F62E2" w:rsidRDefault="007F62E2" w:rsidP="007F62E2">
      <w:pPr>
        <w:spacing w:after="0"/>
      </w:pPr>
    </w:p>
    <w:p w:rsidR="007F62E2" w:rsidRDefault="007F62E2" w:rsidP="007F62E2">
      <w:pPr>
        <w:spacing w:after="0"/>
      </w:pPr>
      <w:r>
        <w:t>SCAEC members will work sub-regionally. The sub-regions are as follows:</w:t>
      </w:r>
    </w:p>
    <w:p w:rsidR="007F62E2" w:rsidRDefault="007F62E2" w:rsidP="007F62E2">
      <w:pPr>
        <w:pStyle w:val="ListParagraph"/>
        <w:numPr>
          <w:ilvl w:val="0"/>
          <w:numId w:val="1"/>
        </w:numPr>
        <w:spacing w:after="0"/>
      </w:pPr>
      <w:r>
        <w:t xml:space="preserve">Central Region: Central USD, Fresno USD, </w:t>
      </w:r>
      <w:proofErr w:type="spellStart"/>
      <w:r>
        <w:t>Caruther</w:t>
      </w:r>
      <w:proofErr w:type="spellEnd"/>
      <w:r>
        <w:t xml:space="preserve"> USD, Washing USD, Fresno City College, Fresno ROP/Adults in Corrections</w:t>
      </w:r>
    </w:p>
    <w:p w:rsidR="007F62E2" w:rsidRDefault="007F62E2" w:rsidP="007F62E2">
      <w:pPr>
        <w:pStyle w:val="ListParagraph"/>
        <w:numPr>
          <w:ilvl w:val="0"/>
          <w:numId w:val="1"/>
        </w:numPr>
        <w:spacing w:after="0"/>
      </w:pPr>
      <w:r>
        <w:t>South Valley Region: Selma USD, Sanger USD, Kings Canyon USD, Dinuba USD, Valley ROP, Reedley College</w:t>
      </w:r>
    </w:p>
    <w:p w:rsidR="007F62E2" w:rsidRDefault="007F62E2" w:rsidP="007F62E2">
      <w:pPr>
        <w:pStyle w:val="ListParagraph"/>
        <w:numPr>
          <w:ilvl w:val="0"/>
          <w:numId w:val="1"/>
        </w:numPr>
        <w:spacing w:after="0"/>
      </w:pPr>
      <w:r>
        <w:t>North Valley Region:  Golden Valley USD, Madera USD, Chawanakee USD, Yosemite USD, Madera Center(Reedley College)</w:t>
      </w:r>
    </w:p>
    <w:p w:rsidR="007F62E2" w:rsidRDefault="007F62E2" w:rsidP="007F62E2">
      <w:pPr>
        <w:pStyle w:val="ListParagraph"/>
        <w:numPr>
          <w:ilvl w:val="0"/>
          <w:numId w:val="1"/>
        </w:numPr>
        <w:spacing w:after="0"/>
      </w:pPr>
      <w:r>
        <w:t>Clovis Region: Clovis USD, Sierra USD, Clovis Community College</w:t>
      </w:r>
    </w:p>
    <w:p w:rsidR="007F62E2" w:rsidRDefault="007F62E2" w:rsidP="007F62E2">
      <w:pPr>
        <w:spacing w:after="0"/>
      </w:pPr>
    </w:p>
    <w:p w:rsidR="007F62E2" w:rsidRDefault="007F62E2" w:rsidP="007F62E2">
      <w:pPr>
        <w:spacing w:after="0"/>
      </w:pPr>
    </w:p>
    <w:p w:rsidR="007F62E2" w:rsidRDefault="007F62E2" w:rsidP="007F62E2"/>
    <w:p w:rsidR="007F62E2" w:rsidRPr="00BA02DB" w:rsidRDefault="007F62E2" w:rsidP="007F62E2">
      <w:pPr>
        <w:tabs>
          <w:tab w:val="left" w:pos="3354"/>
        </w:tabs>
      </w:pPr>
      <w:r>
        <w:tab/>
      </w:r>
    </w:p>
    <w:p w:rsidR="00443E99" w:rsidRDefault="00443E99">
      <w:bookmarkStart w:id="0" w:name="_GoBack"/>
      <w:bookmarkEnd w:id="0"/>
    </w:p>
    <w:sectPr w:rsidR="0044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B52AF"/>
    <w:multiLevelType w:val="hybridMultilevel"/>
    <w:tmpl w:val="51F81AFC"/>
    <w:lvl w:ilvl="0" w:tplc="3A5E82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2"/>
    <w:rsid w:val="00443E99"/>
    <w:rsid w:val="007F62E2"/>
    <w:rsid w:val="00D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12737-96C6-4116-88B4-5E8C88CF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Emrany</dc:creator>
  <cp:keywords/>
  <dc:description/>
  <cp:lastModifiedBy>Amy Emrany</cp:lastModifiedBy>
  <cp:revision>1</cp:revision>
  <dcterms:created xsi:type="dcterms:W3CDTF">2017-05-15T23:29:00Z</dcterms:created>
  <dcterms:modified xsi:type="dcterms:W3CDTF">2017-05-15T23:30:00Z</dcterms:modified>
</cp:coreProperties>
</file>